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Вопрос: Вправе ли организация приватизировать земельный участок, на котором расположен ее объект и объект муниципальной собственности?</w:t>
      </w:r>
    </w:p>
    <w:p>
      <w:pPr>
        <w:pStyle w:val="0"/>
        <w:jc w:val="both"/>
      </w:pPr>
      <w:r>
        <w:rPr>
          <w:sz w:val="20"/>
        </w:rPr>
        <w:t xml:space="preserve">(Консультация эксперта, 2023)</w:t>
      </w:r>
    </w:p>
    <w:p>
      <w:pPr>
        <w:pStyle w:val="0"/>
        <w:spacing w:before="200" w:line-rule="auto"/>
      </w:pPr>
      <w:r>
        <w:rPr>
          <w:sz w:val="20"/>
          <w:b w:val="on"/>
        </w:rPr>
        <w:t xml:space="preserve">Текст документа</w:t>
      </w:r>
    </w:p>
    <w:p>
      <w:pPr>
        <w:pStyle w:val="0"/>
        <w:outlineLvl w:val="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right"/>
            </w:pPr>
            <w:r>
              <w:rPr>
                <w:sz w:val="20"/>
                <w:color w:val="392c69"/>
                <w:b w:val="on"/>
              </w:rPr>
              <w:t xml:space="preserve">Актуально на 17.07.2023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460" w:line-rule="auto"/>
      </w:pPr>
      <w:r>
        <w:rPr>
          <w:sz w:val="36"/>
          <w:b w:val="on"/>
        </w:rPr>
        <w:t xml:space="preserve">Вправе ли организация приватизировать земельный участок, на котором расположен ее объект и объект муниципальной собственности?</w:t>
      </w:r>
    </w:p>
    <w:p>
      <w:pPr>
        <w:pStyle w:val="0"/>
        <w:jc w:val="both"/>
      </w:pPr>
      <w:r>
        <w:rPr>
          <w:sz w:val="36"/>
        </w:rPr>
      </w:r>
    </w:p>
    <w:tbl>
      <w:tblPr>
        <w:tblInd w:w="0" w:type="dxa"/>
        <w:tblW w:w="5000" w:type="pct"/>
        <w:tblBorders>
          <w:top w:val="nil"/>
          <w:left w:val="nil"/>
          <w:bottom w:val="nil"/>
          <w:right w:val="nil"/>
          <w:insideV w:val="nil"/>
          <w:insideH w:val="nil"/>
        </w:tblBorders>
      </w:tblPr>
      <w:tblGrid>
        <w:gridCol w:w="60"/>
        <w:gridCol w:w="180"/>
        <w:gridCol w:w="9847"/>
        <w:gridCol w:w="180"/>
      </w:tblGrid>
      <w:tr>
        <w:tc>
          <w:tcPr>
            <w:tcW w:w="60" w:type="dxa"/>
            <w:tcMar>
              <w:top w:w="0" w:type="dxa"/>
              <w:left w:w="0" w:type="dxa"/>
              <w:bottom w:w="0" w:type="dxa"/>
              <w:right w:w="0" w:type="dxa"/>
            </w:tcMar>
            <w:shd w:val="clear" w:fill="fe9500"/>
            <w:tcBorders>
              <w:top w:val="nil"/>
              <w:left w:val="nil"/>
              <w:bottom w:val="nil"/>
              <w:right w:val="nil"/>
            </w:tcBorders>
          </w:tcPr>
          <w:p/>
        </w:tc>
        <w:tc>
          <w:tcPr>
            <w:tcW w:w="180" w:type="dxa"/>
            <w:tcMar>
              <w:top w:w="0" w:type="dxa"/>
              <w:left w:w="0" w:type="dxa"/>
              <w:bottom w:w="0" w:type="dxa"/>
              <w:right w:w="0" w:type="dxa"/>
            </w:tcMar>
            <w:shd w:val="clear" w:fill="f2f4e6"/>
            <w:tcBorders>
              <w:top w:val="nil"/>
              <w:left w:val="nil"/>
              <w:bottom w:val="nil"/>
              <w:right w:val="nil"/>
            </w:tcBorders>
          </w:tcPr>
          <w:p/>
        </w:tc>
        <w:tc>
          <w:tcPr>
            <w:tcW w:w="0" w:type="auto"/>
            <w:tcMar>
              <w:top w:w="180" w:type="dxa"/>
              <w:left w:w="0" w:type="dxa"/>
              <w:bottom w:w="180" w:type="dxa"/>
              <w:right w:w="0" w:type="dxa"/>
            </w:tcMar>
            <w:shd w:val="clear" w:fill="f2f4e6"/>
            <w:tcBorders>
              <w:top w:val="nil"/>
              <w:left w:val="nil"/>
              <w:bottom w:val="nil"/>
              <w:right w:val="nil"/>
            </w:tcBorders>
          </w:tcPr>
          <w:p>
            <w:pPr>
              <w:pStyle w:val="0"/>
              <w:jc w:val="both"/>
            </w:pPr>
            <w:r>
              <w:rPr>
                <w:sz w:val="20"/>
              </w:rPr>
              <w:t xml:space="preserve">Организация вправе приватизировать земельный участок, занятый зданием и необходимый для его использования, образованный в результате раздела единого участка под частным и муниципальным объектами недвижимости.</w:t>
            </w:r>
          </w:p>
        </w:tc>
        <w:tc>
          <w:tcPr>
            <w:tcW w:w="180" w:type="dxa"/>
            <w:tcMar>
              <w:top w:w="0" w:type="dxa"/>
              <w:left w:w="0" w:type="dxa"/>
              <w:bottom w:w="0" w:type="dxa"/>
              <w:right w:w="0" w:type="dxa"/>
            </w:tcMar>
            <w:shd w:val="clear" w:fill="f2f4e6"/>
            <w:tcBorders>
              <w:top w:val="nil"/>
              <w:left w:val="nil"/>
              <w:bottom w:val="nil"/>
              <w:right w:val="nil"/>
            </w:tcBorders>
          </w:tcPr>
          <w:p/>
        </w:tc>
      </w:tr>
    </w:tbl>
    <w:p>
      <w:pPr>
        <w:pStyle w:val="0"/>
        <w:spacing w:before="260" w:line-rule="auto"/>
        <w:jc w:val="both"/>
      </w:pPr>
      <w:r>
        <w:rPr>
          <w:sz w:val="20"/>
        </w:rPr>
        <w:t xml:space="preserve">В соответствии со </w:t>
      </w:r>
      <w:r>
        <w:rPr>
          <w:sz w:val="20"/>
        </w:rPr>
        <w:t xml:space="preserve">ст. 1</w:t>
      </w:r>
      <w:r>
        <w:rPr>
          <w:sz w:val="20"/>
        </w:rPr>
        <w:t xml:space="preserve"> Федерального закона от 21.12.2001 N 178-ФЗ "О приватизации государственного и муниципального имущества" (далее - Закон N 178-ФЗ) под приватизацией государственного и муниципального имущества понимается возмездное отчуждение имущества, находящегося в собственности Российской Федерации (далее - федеральное имущество), субъектов Российской Федерации, муниципальных образований, в собственность физических и (или) юридических лиц.</w:t>
      </w:r>
    </w:p>
    <w:p>
      <w:pPr>
        <w:pStyle w:val="0"/>
        <w:spacing w:before="200" w:line-rule="auto"/>
        <w:jc w:val="both"/>
      </w:pPr>
      <w:r>
        <w:rPr>
          <w:sz w:val="20"/>
        </w:rPr>
        <w:t xml:space="preserve">На основании </w:t>
      </w:r>
      <w:r>
        <w:rPr>
          <w:sz w:val="20"/>
        </w:rPr>
        <w:t xml:space="preserve">п. 7 ст. 28</w:t>
      </w:r>
      <w:r>
        <w:rPr>
          <w:sz w:val="20"/>
        </w:rPr>
        <w:t xml:space="preserve"> Закона N 178-ФЗ предоставление в собственность земельных участков собственникам расположенных на этих земельных участках зданий, строений, сооружений осуществляется в порядке и на условиях, которые установлены земельным законодательством.</w:t>
      </w:r>
    </w:p>
    <w:p>
      <w:pPr>
        <w:pStyle w:val="0"/>
        <w:spacing w:before="200" w:line-rule="auto"/>
        <w:jc w:val="both"/>
      </w:pPr>
      <w:r>
        <w:rPr>
          <w:sz w:val="20"/>
        </w:rPr>
        <w:t xml:space="preserve">Согласно </w:t>
      </w:r>
      <w:r>
        <w:rPr>
          <w:sz w:val="20"/>
        </w:rPr>
        <w:t xml:space="preserve">пп. 6 п. 2 ст. 39.3</w:t>
      </w:r>
      <w:r>
        <w:rPr>
          <w:sz w:val="20"/>
        </w:rPr>
        <w:t xml:space="preserve"> ЗК РФ без проведения торгов осуществляется продажа земельных участков, на которых расположены здания, сооружения, собственникам таких зданий, сооружений либо помещений в них в случаях, предусмотренных </w:t>
      </w:r>
      <w:r>
        <w:rPr>
          <w:sz w:val="20"/>
        </w:rPr>
        <w:t xml:space="preserve">ст. 39.20</w:t>
      </w:r>
      <w:r>
        <w:rPr>
          <w:sz w:val="20"/>
        </w:rPr>
        <w:t xml:space="preserve"> ЗК РФ.</w:t>
      </w:r>
    </w:p>
    <w:p>
      <w:pPr>
        <w:pStyle w:val="0"/>
        <w:spacing w:before="200" w:line-rule="auto"/>
        <w:jc w:val="both"/>
      </w:pPr>
      <w:r>
        <w:rPr>
          <w:sz w:val="20"/>
        </w:rPr>
        <w:t xml:space="preserve">Согласно </w:t>
      </w:r>
      <w:r>
        <w:rPr>
          <w:sz w:val="20"/>
        </w:rPr>
        <w:t xml:space="preserve">п. 1 ст. 39.20</w:t>
      </w:r>
      <w:r>
        <w:rPr>
          <w:sz w:val="20"/>
        </w:rPr>
        <w:t xml:space="preserve"> ЗК РФ, если иное не установлено настоящей статьей или другим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pPr>
        <w:pStyle w:val="0"/>
        <w:spacing w:before="200" w:line-rule="auto"/>
        <w:jc w:val="both"/>
      </w:pPr>
      <w:r>
        <w:rPr>
          <w:sz w:val="20"/>
        </w:rPr>
        <w:t xml:space="preserve">Право собственника здания или сооружения на земельном участке, находящемся в государственной или муниципальной собственности, требовать передачи ему в собственность или во временное владение и пользование или только во временное пользование земельного участка, необходимого для их использования, также предусмотрено ГК РФ (</w:t>
      </w:r>
      <w:r>
        <w:rPr>
          <w:sz w:val="20"/>
        </w:rPr>
        <w:t xml:space="preserve">п. 5 ст. 287.3</w:t>
      </w:r>
      <w:r>
        <w:rPr>
          <w:sz w:val="20"/>
        </w:rPr>
        <w:t xml:space="preserve"> ГК РФ).</w:t>
      </w:r>
    </w:p>
    <w:p>
      <w:pPr>
        <w:pStyle w:val="0"/>
        <w:spacing w:before="200" w:line-rule="auto"/>
        <w:jc w:val="both"/>
      </w:pPr>
      <w:r>
        <w:rPr>
          <w:sz w:val="20"/>
        </w:rPr>
        <w:t xml:space="preserve">Если у организации имеется только объект вспомогательного использования, то это не влечет возникновения у нее права на приобретение в собственность земельного участка в порядке, предусмотренном </w:t>
      </w:r>
      <w:r>
        <w:rPr>
          <w:sz w:val="20"/>
        </w:rPr>
        <w:t xml:space="preserve">п. 1 ст. 39.20</w:t>
      </w:r>
      <w:r>
        <w:rPr>
          <w:sz w:val="20"/>
        </w:rPr>
        <w:t xml:space="preserve"> ЗК РФ (</w:t>
      </w:r>
      <w:r>
        <w:rPr>
          <w:sz w:val="20"/>
        </w:rPr>
        <w:t xml:space="preserve">п. 16</w:t>
      </w:r>
      <w:r>
        <w:rPr>
          <w:sz w:val="20"/>
        </w:rPr>
        <w:t xml:space="preserve"> Обзора судебной практики Верховного Суда РФ N 1 (2022), утв. Президиумом Верховного Суда РФ 01.06.2022).</w:t>
      </w:r>
    </w:p>
    <w:p>
      <w:pPr>
        <w:pStyle w:val="0"/>
        <w:spacing w:before="200" w:line-rule="auto"/>
        <w:jc w:val="both"/>
      </w:pPr>
      <w:r>
        <w:rPr>
          <w:sz w:val="20"/>
        </w:rPr>
        <w:t xml:space="preserve">Таким образом, организация, имеющая в собственности здание, имеет право купить участок, на котором расположено это здание, без проведения торгов или взять его в аренду. Причем право это - исключительное, то есть участок может быть продан только собственнику здания.</w:t>
      </w:r>
    </w:p>
    <w:p>
      <w:pPr>
        <w:pStyle w:val="0"/>
        <w:spacing w:before="200" w:line-rule="auto"/>
        <w:jc w:val="both"/>
      </w:pPr>
      <w:r>
        <w:rPr>
          <w:sz w:val="20"/>
        </w:rPr>
        <w:t xml:space="preserve">Однако в рассматриваемой ситуации на едином земельном участке находятся два здания: одно - муниципальное, другое - в частной собственности.</w:t>
      </w:r>
    </w:p>
    <w:p>
      <w:pPr>
        <w:pStyle w:val="0"/>
        <w:spacing w:before="200" w:line-rule="auto"/>
        <w:jc w:val="both"/>
      </w:pPr>
      <w:r>
        <w:rPr>
          <w:sz w:val="20"/>
        </w:rPr>
        <w:t xml:space="preserve">Согласно </w:t>
      </w:r>
      <w:r>
        <w:rPr>
          <w:sz w:val="20"/>
        </w:rPr>
        <w:t xml:space="preserve">п. 1 ст. 35</w:t>
      </w:r>
      <w:r>
        <w:rPr>
          <w:sz w:val="20"/>
        </w:rPr>
        <w:t xml:space="preserve"> ЗК РФ при переходе права собственности на здание, сооружение, находящиеся на чужом земельном участке, к другому лицу оно приобретает право на использование соответствующей части земельного участка, занятой зданием, сооружением и необходимой для их использования, на тех же условиях и в том же объеме, что и прежний их собственник. В то же время согласно </w:t>
      </w:r>
      <w:r>
        <w:rPr>
          <w:sz w:val="20"/>
        </w:rPr>
        <w:t xml:space="preserve">п. 4 ст. 35</w:t>
      </w:r>
      <w:r>
        <w:rPr>
          <w:sz w:val="20"/>
        </w:rPr>
        <w:t xml:space="preserve"> ЗК РФ не допускается отчуждение земельного участка без находящихся на нем здания, сооружения, в случае если они принадлежат одному лицу.</w:t>
      </w:r>
    </w:p>
    <w:p>
      <w:pPr>
        <w:pStyle w:val="0"/>
        <w:spacing w:before="200" w:line-rule="auto"/>
        <w:jc w:val="both"/>
      </w:pPr>
      <w:r>
        <w:rPr>
          <w:sz w:val="20"/>
        </w:rPr>
        <w:t xml:space="preserve">Таким образом, </w:t>
      </w:r>
      <w:r>
        <w:rPr>
          <w:sz w:val="20"/>
        </w:rPr>
        <w:t xml:space="preserve">ст. 35</w:t>
      </w:r>
      <w:r>
        <w:rPr>
          <w:sz w:val="20"/>
        </w:rPr>
        <w:t xml:space="preserve"> ЗК РФ реализует принцип единства судьбы земельного участка и находящихся на нем здания, сооружения, закрепленный в </w:t>
      </w:r>
      <w:r>
        <w:rPr>
          <w:sz w:val="20"/>
        </w:rPr>
        <w:t xml:space="preserve">пп. 5 п. 1 ст. 1</w:t>
      </w:r>
      <w:r>
        <w:rPr>
          <w:sz w:val="20"/>
        </w:rPr>
        <w:t xml:space="preserve"> ЗК РФ.</w:t>
      </w:r>
    </w:p>
    <w:p>
      <w:pPr>
        <w:pStyle w:val="0"/>
        <w:spacing w:before="200" w:line-rule="auto"/>
        <w:jc w:val="both"/>
      </w:pPr>
      <w:r>
        <w:rPr>
          <w:sz w:val="20"/>
        </w:rPr>
        <w:t xml:space="preserve">Размер образуемого для продажи участка должен соответствовать </w:t>
      </w:r>
      <w:r>
        <w:rPr>
          <w:sz w:val="20"/>
        </w:rPr>
        <w:t xml:space="preserve">п. 1 ст. 35</w:t>
      </w:r>
      <w:r>
        <w:rPr>
          <w:sz w:val="20"/>
        </w:rPr>
        <w:t xml:space="preserve"> ЗК РФ, то есть выделяемый участок должен быть занятым недвижимостью и необходимым для ее использования.</w:t>
      </w:r>
    </w:p>
    <w:p>
      <w:pPr>
        <w:pStyle w:val="0"/>
        <w:spacing w:before="200" w:line-rule="auto"/>
        <w:jc w:val="both"/>
      </w:pPr>
      <w:r>
        <w:rPr>
          <w:sz w:val="20"/>
        </w:rPr>
        <w:t xml:space="preserve">Согласно </w:t>
      </w:r>
      <w:r>
        <w:rPr>
          <w:sz w:val="20"/>
        </w:rPr>
        <w:t xml:space="preserve">п. п. 3</w:t>
      </w:r>
      <w:r>
        <w:rPr>
          <w:sz w:val="20"/>
        </w:rPr>
        <w:t xml:space="preserve"> и </w:t>
      </w:r>
      <w:r>
        <w:rPr>
          <w:sz w:val="20"/>
        </w:rPr>
        <w:t xml:space="preserve">9 ч. 4 ст. 8</w:t>
      </w:r>
      <w:r>
        <w:rPr>
          <w:sz w:val="20"/>
        </w:rPr>
        <w:t xml:space="preserve"> Федерального закона от 13.07.2015 N 218-ФЗ "О государственной регистрации недвижимости" (далее - Закон N 218-ФЗ) одними из основных сведений, вносимых в кадастр недвижимости для земельного участка, являются его площадь и местоположение. Согласно </w:t>
      </w:r>
      <w:r>
        <w:rPr>
          <w:sz w:val="20"/>
        </w:rPr>
        <w:t xml:space="preserve">п. 2 ч. 3 ст. 14</w:t>
      </w:r>
      <w:r>
        <w:rPr>
          <w:sz w:val="20"/>
        </w:rPr>
        <w:t xml:space="preserve"> Закона N 218-ФЗ при образовании нового объекта недвижимости осуществляются одновременно кадастровый учет и государственная регистрация прав. Основаниями для указанных действий являются правоустанавливающие документы, межевой план участка, акт согласования границ (</w:t>
      </w:r>
      <w:r>
        <w:rPr>
          <w:sz w:val="20"/>
        </w:rPr>
        <w:t xml:space="preserve">ч. 2 ст. 14</w:t>
      </w:r>
      <w:r>
        <w:rPr>
          <w:sz w:val="20"/>
        </w:rPr>
        <w:t xml:space="preserve"> Закона N 218-ФЗ).</w:t>
      </w:r>
    </w:p>
    <w:p>
      <w:pPr>
        <w:pStyle w:val="0"/>
        <w:spacing w:before="200" w:line-rule="auto"/>
        <w:jc w:val="both"/>
      </w:pPr>
      <w:r>
        <w:rPr>
          <w:sz w:val="20"/>
        </w:rPr>
        <w:t xml:space="preserve">Межевой план, согласно </w:t>
      </w:r>
      <w:r>
        <w:rPr>
          <w:sz w:val="20"/>
        </w:rPr>
        <w:t xml:space="preserve">п. 1 ч. 2 ст. 22</w:t>
      </w:r>
      <w:r>
        <w:rPr>
          <w:sz w:val="20"/>
        </w:rPr>
        <w:t xml:space="preserve"> Закона N 218-ФЗ, содержит сведения об образуемых земельном участке или земельных участках в случае выполнения кадастровых работ, в результате которых обеспечивается подготовка документов для представления в орган регистрации прав заявления о государственном кадастровом учете земельного участка или земельных участков. В соответствии с </w:t>
      </w:r>
      <w:r>
        <w:rPr>
          <w:sz w:val="20"/>
        </w:rPr>
        <w:t xml:space="preserve">ч. 8</w:t>
      </w:r>
      <w:r>
        <w:rPr>
          <w:sz w:val="20"/>
        </w:rPr>
        <w:t xml:space="preserve"> и </w:t>
      </w:r>
      <w:r>
        <w:rPr>
          <w:sz w:val="20"/>
        </w:rPr>
        <w:t xml:space="preserve">9 ст. 22</w:t>
      </w:r>
      <w:r>
        <w:rPr>
          <w:sz w:val="20"/>
        </w:rPr>
        <w:t xml:space="preserve"> Закона N 218-ФЗ местоположение границ земельного участка устанавливается посредством определения координат характерных точек таких границ, то есть точек изменения описания границ земельного участка и деления их на части; площадью же земельного участка является площадь геометрической фигуры, образованной проекцией границ земельного участка на горизонтальную плоскость.</w:t>
      </w:r>
    </w:p>
    <w:p>
      <w:pPr>
        <w:pStyle w:val="0"/>
        <w:spacing w:before="200" w:line-rule="auto"/>
        <w:jc w:val="both"/>
      </w:pPr>
      <w:r>
        <w:rPr>
          <w:sz w:val="20"/>
        </w:rPr>
        <w:t xml:space="preserve">В том числе согласно </w:t>
      </w:r>
      <w:r>
        <w:rPr>
          <w:sz w:val="20"/>
        </w:rPr>
        <w:t xml:space="preserve">п. 21</w:t>
      </w:r>
      <w:r>
        <w:rPr>
          <w:sz w:val="20"/>
        </w:rPr>
        <w:t xml:space="preserve"> Требований к подготовке межевого плана и составу содержащихся в нем сведений, утвержденных Приказом Росреестра от 14.12.2021 N П/0592, межевой план составляется на основе выписки из ЕГРН об определенном земельном участке и (или) сведений об определенной территории, например в случае образования земельных участков из земель, находящихся в государственной или муниципальной собственности, или уточнения описания местоположения границ земельных участков, а также на основе сведений ЕГРН о здании, сооружении, объекте незавершенного строительства при наличии таких объектов на земельном участке, в отношении которого выполняются кадастровые работы.</w:t>
      </w:r>
    </w:p>
    <w:p>
      <w:pPr>
        <w:pStyle w:val="0"/>
        <w:spacing w:before="200" w:line-rule="auto"/>
        <w:jc w:val="both"/>
      </w:pPr>
      <w:r>
        <w:rPr>
          <w:sz w:val="20"/>
        </w:rPr>
        <w:t xml:space="preserve">Размер участка, необходимого для эксплуатации здания, определяется согласно </w:t>
      </w:r>
      <w:r>
        <w:rPr>
          <w:sz w:val="20"/>
        </w:rPr>
        <w:t xml:space="preserve">п. 10.5</w:t>
      </w:r>
      <w:r>
        <w:rPr>
          <w:sz w:val="20"/>
        </w:rPr>
        <w:t xml:space="preserve"> Методических рекомендаций по проведению землеустройства при образовании новых и упорядочении существующих объектов землеустройства (утв. Росземкадастром 17.02.2003) - по проекту строительства этого объекта, а при отсутствии проекта строительства - по нормам отвода земель, установленным в строительных нормах и правилах (СНиП), действовавших на момент строительства.</w:t>
      </w:r>
    </w:p>
    <w:p>
      <w:pPr>
        <w:pStyle w:val="0"/>
        <w:spacing w:before="200" w:line-rule="auto"/>
        <w:jc w:val="both"/>
      </w:pPr>
      <w:r>
        <w:rPr>
          <w:sz w:val="20"/>
        </w:rPr>
        <w:t xml:space="preserve">Соответственно, в рассматриваемой ситуации необходимо урегулировать вопрос таким образом, чтобы здание, принадлежащее организации, стояло на земельном участке, принадлежащем организации на каком-либо праве; муниципальное здание - на муниципальной земле.</w:t>
      </w:r>
    </w:p>
    <w:p>
      <w:pPr>
        <w:pStyle w:val="0"/>
        <w:spacing w:before="200" w:line-rule="auto"/>
        <w:jc w:val="both"/>
      </w:pPr>
      <w:r>
        <w:rPr>
          <w:sz w:val="20"/>
        </w:rPr>
        <w:t xml:space="preserve">Таким образом, раздел земельного участка возможен тогда, когда образуются новые земельные участки для эксплуатации каждого из объектов недвижимости (</w:t>
      </w:r>
      <w:r>
        <w:rPr>
          <w:sz w:val="20"/>
        </w:rPr>
        <w:t xml:space="preserve">ст. 11.4</w:t>
      </w:r>
      <w:r>
        <w:rPr>
          <w:sz w:val="20"/>
        </w:rPr>
        <w:t xml:space="preserve"> ЗК РФ).</w:t>
      </w:r>
    </w:p>
    <w:p>
      <w:pPr>
        <w:pStyle w:val="0"/>
        <w:spacing w:before="200" w:line-rule="auto"/>
        <w:jc w:val="both"/>
      </w:pPr>
      <w:r>
        <w:rPr>
          <w:sz w:val="20"/>
        </w:rPr>
        <w:t xml:space="preserve">Однако земельный участок может оказаться и неделимым. В соответствии с </w:t>
      </w:r>
      <w:r>
        <w:rPr>
          <w:sz w:val="20"/>
        </w:rPr>
        <w:t xml:space="preserve">п. 2 ст. 39.20</w:t>
      </w:r>
      <w:r>
        <w:rPr>
          <w:sz w:val="20"/>
        </w:rPr>
        <w:t xml:space="preserve"> ЗК РФ неделимый земельный участок - участок, раздел которого невозможно произвести без нарушений требований к образуемым или измененным земельным участкам.</w:t>
      </w:r>
    </w:p>
    <w:p>
      <w:pPr>
        <w:pStyle w:val="0"/>
        <w:spacing w:before="200" w:line-rule="auto"/>
        <w:jc w:val="both"/>
      </w:pPr>
      <w:r>
        <w:rPr>
          <w:sz w:val="20"/>
        </w:rPr>
        <w:t xml:space="preserve">Для неделимых участков со зданиями, одно из которых находится в частной собственности, а другое - эксплуатируется на праве хозяйственного ведения или оперативного управления, предусмотрено специальное правило. Согласно </w:t>
      </w:r>
      <w:r>
        <w:rPr>
          <w:sz w:val="20"/>
        </w:rPr>
        <w:t xml:space="preserve">п. 3 ст. 39.20</w:t>
      </w:r>
      <w:r>
        <w:rPr>
          <w:sz w:val="20"/>
        </w:rPr>
        <w:t xml:space="preserve"> ЗК РФ, если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pPr>
        <w:pStyle w:val="0"/>
        <w:spacing w:before="200" w:line-rule="auto"/>
        <w:jc w:val="both"/>
      </w:pPr>
      <w:r>
        <w:rPr>
          <w:sz w:val="20"/>
        </w:rPr>
        <w:t xml:space="preserve">Согласно </w:t>
      </w:r>
      <w:r>
        <w:rPr>
          <w:sz w:val="20"/>
        </w:rPr>
        <w:t xml:space="preserve">ст. 294</w:t>
      </w:r>
      <w:r>
        <w:rPr>
          <w:sz w:val="20"/>
        </w:rPr>
        <w:t xml:space="preserve"> ГК РФ право хозяйственного ведения может принадлежать только государственным или муниципальным унитарным предприятиям. В соответствии со </w:t>
      </w:r>
      <w:r>
        <w:rPr>
          <w:sz w:val="20"/>
        </w:rPr>
        <w:t xml:space="preserve">ст. 296</w:t>
      </w:r>
      <w:r>
        <w:rPr>
          <w:sz w:val="20"/>
        </w:rPr>
        <w:t xml:space="preserve"> ГК РФ на праве оперативного управления могут пользоваться имуществом казенные предприятия и учреждения.</w:t>
      </w:r>
    </w:p>
    <w:p>
      <w:pPr>
        <w:pStyle w:val="0"/>
        <w:spacing w:before="200" w:line-rule="auto"/>
        <w:jc w:val="both"/>
      </w:pPr>
      <w:r>
        <w:rPr>
          <w:sz w:val="20"/>
        </w:rPr>
        <w:t xml:space="preserve">Соответственно, в рассматриваемой ситуации возможно, что муниципальным объектом недвижимости пользуется муниципальное учреждение или предприятие на праве хозяйственного ведения или оперативного управления.</w:t>
      </w:r>
    </w:p>
    <w:p>
      <w:pPr>
        <w:pStyle w:val="0"/>
        <w:spacing w:before="200" w:line-rule="auto"/>
        <w:jc w:val="both"/>
      </w:pPr>
      <w:r>
        <w:rPr>
          <w:sz w:val="20"/>
        </w:rPr>
        <w:t xml:space="preserve">Таким образом, в случае неделимости рассматриваемого земельного участка и использования муниципального объекта недвижимости владельцем на праве хозяйственного ведения или оперативного управления приобрести участок на праве собственности не получится. Его можно только взять в аренду с множественностью лиц на стороне арендатора.</w:t>
      </w:r>
    </w:p>
    <w:p>
      <w:pPr>
        <w:pStyle w:val="0"/>
        <w:spacing w:before="200" w:line-rule="auto"/>
        <w:jc w:val="both"/>
      </w:pPr>
      <w:r>
        <w:rPr>
          <w:sz w:val="20"/>
        </w:rPr>
        <w:t xml:space="preserve">Рассмотрим другую ситуацию: муниципальный объект на неделимом участке не передан в хозяйственное ведение или оперативное управление.</w:t>
      </w:r>
    </w:p>
    <w:p>
      <w:pPr>
        <w:pStyle w:val="0"/>
        <w:spacing w:before="200" w:line-rule="auto"/>
        <w:jc w:val="both"/>
      </w:pPr>
      <w:r>
        <w:rPr>
          <w:sz w:val="20"/>
        </w:rPr>
        <w:t xml:space="preserve">Статья 39.20</w:t>
      </w:r>
      <w:r>
        <w:rPr>
          <w:sz w:val="20"/>
        </w:rPr>
        <w:t xml:space="preserve"> ЗК РФ не рассматривает возможности приобретения муниципального участка в собственность, если часть зданий на нем находится в частной собственности, а часть - в муниципальной.</w:t>
      </w:r>
    </w:p>
    <w:p>
      <w:pPr>
        <w:pStyle w:val="0"/>
        <w:spacing w:before="200" w:line-rule="auto"/>
        <w:jc w:val="both"/>
      </w:pPr>
      <w:r>
        <w:rPr>
          <w:sz w:val="20"/>
        </w:rPr>
        <w:t xml:space="preserve">В то же время </w:t>
      </w:r>
      <w:r>
        <w:rPr>
          <w:sz w:val="20"/>
        </w:rPr>
        <w:t xml:space="preserve">ст. 39.16</w:t>
      </w:r>
      <w:r>
        <w:rPr>
          <w:sz w:val="20"/>
        </w:rPr>
        <w:t xml:space="preserve"> ЗК РФ устанавливает перечень оснований к отказу в продаже земельных участков без проведения торгов (то есть в продаже участков согласно </w:t>
      </w:r>
      <w:r>
        <w:rPr>
          <w:sz w:val="20"/>
        </w:rPr>
        <w:t xml:space="preserve">ст. 39.3</w:t>
      </w:r>
      <w:r>
        <w:rPr>
          <w:sz w:val="20"/>
        </w:rPr>
        <w:t xml:space="preserve"> ЗК РФ, в том числе и собственнику здания на участке). Одно из таких оснований предусмотрено </w:t>
      </w:r>
      <w:r>
        <w:rPr>
          <w:sz w:val="20"/>
        </w:rPr>
        <w:t xml:space="preserve">пп. 5 ст. 39.16</w:t>
      </w:r>
      <w:r>
        <w:rPr>
          <w:sz w:val="20"/>
        </w:rPr>
        <w:t xml:space="preserve"> ЗК РФ: если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r>
        <w:rPr>
          <w:sz w:val="20"/>
        </w:rPr>
        <w:t xml:space="preserve">ст. 39.36</w:t>
      </w:r>
      <w:r>
        <w:rPr>
          <w:sz w:val="20"/>
        </w:rPr>
        <w:t xml:space="preserve"> ЗК РФ,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pPr>
        <w:pStyle w:val="0"/>
        <w:spacing w:before="200" w:line-rule="auto"/>
        <w:jc w:val="both"/>
      </w:pPr>
      <w:r>
        <w:rPr>
          <w:sz w:val="20"/>
        </w:rPr>
        <w:t xml:space="preserve">Соответственно, нельзя приватизировать земельный участок, если на нем есть муниципальная недвижимость и земля под ней используется не на основании сервитута, публичного сервитута или на ней расположены нестационарные торговые объекты, рекламные конструкции и объекты, виды которых устанавливаются Правительством РФ. Однако данное правило не дает ответа на вопрос, какое право на земельный участок можно будет получить. Вместе с тем </w:t>
      </w:r>
      <w:r>
        <w:rPr>
          <w:sz w:val="20"/>
        </w:rPr>
        <w:t xml:space="preserve">пп. 9 п. 2 ст. 39.6</w:t>
      </w:r>
      <w:r>
        <w:rPr>
          <w:sz w:val="20"/>
        </w:rPr>
        <w:t xml:space="preserve"> ЗК РФ разрешает приобретать землю в аренду без проведения торгов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w:t>
      </w:r>
      <w:r>
        <w:rPr>
          <w:sz w:val="20"/>
        </w:rPr>
        <w:t xml:space="preserve">ст. 39.20</w:t>
      </w:r>
      <w:r>
        <w:rPr>
          <w:sz w:val="20"/>
        </w:rPr>
        <w:t xml:space="preserve"> ЗК РФ, на праве оперативного управления.</w:t>
      </w:r>
    </w:p>
    <w:p>
      <w:pPr>
        <w:pStyle w:val="0"/>
        <w:spacing w:before="200" w:line-rule="auto"/>
        <w:jc w:val="both"/>
      </w:pPr>
      <w:r>
        <w:rPr>
          <w:sz w:val="20"/>
        </w:rPr>
        <w:t xml:space="preserve">Таким образом, из совокупного анализа норм </w:t>
      </w:r>
      <w:r>
        <w:rPr>
          <w:sz w:val="20"/>
        </w:rPr>
        <w:t xml:space="preserve">пп. 9 п. 2 ст. 39.6</w:t>
      </w:r>
      <w:r>
        <w:rPr>
          <w:sz w:val="20"/>
        </w:rPr>
        <w:t xml:space="preserve">, </w:t>
      </w:r>
      <w:r>
        <w:rPr>
          <w:sz w:val="20"/>
        </w:rPr>
        <w:t xml:space="preserve">пп. 5 ст. 39.16</w:t>
      </w:r>
      <w:r>
        <w:rPr>
          <w:sz w:val="20"/>
        </w:rPr>
        <w:t xml:space="preserve">, </w:t>
      </w:r>
      <w:r>
        <w:rPr>
          <w:sz w:val="20"/>
        </w:rPr>
        <w:t xml:space="preserve">ст. 39.20</w:t>
      </w:r>
      <w:r>
        <w:rPr>
          <w:sz w:val="20"/>
        </w:rPr>
        <w:t xml:space="preserve"> ЗК РФ следует, что неделимый участок, на котором расположен муниципальный объект недвижимости, организация - собственник второго объекта недвижимости сможет выкупить, только если не нарушено одно из следующих условий:</w:t>
      </w:r>
    </w:p>
    <w:p>
      <w:pPr>
        <w:pStyle w:val="0"/>
        <w:spacing w:before="200" w:line-rule="auto"/>
        <w:ind w:firstLine="-227" w:left="540"/>
        <w:jc w:val="both"/>
        <w:numPr>
          <w:ilvl w:val="0"/>
          <w:numId w:val="1"/>
        </w:numPr>
      </w:pPr>
      <w:r>
        <w:rPr>
          <w:sz w:val="20"/>
        </w:rPr>
        <w:t xml:space="preserve">муниципальный объект не передан в хозяйственное ведение или оперативное управление муниципальному учреждению или организации;</w:t>
      </w:r>
    </w:p>
    <w:p>
      <w:pPr>
        <w:pStyle w:val="0"/>
        <w:spacing w:before="200" w:line-rule="auto"/>
        <w:ind w:firstLine="-227" w:left="540"/>
        <w:jc w:val="both"/>
        <w:numPr>
          <w:ilvl w:val="0"/>
          <w:numId w:val="1"/>
        </w:numPr>
      </w:pPr>
      <w:r>
        <w:rPr>
          <w:sz w:val="20"/>
        </w:rPr>
        <w:t xml:space="preserve">земля под муниципальным объектом недвижимости используется на основании сервитута, публичного сервитута или на ней расположены нестационарные торговые объекты, рекламные конструкции и объекты, виды которых устанавливаются Правительством РФ.</w:t>
      </w:r>
    </w:p>
    <w:p>
      <w:pPr>
        <w:pStyle w:val="0"/>
        <w:spacing w:before="200" w:line-rule="auto"/>
        <w:jc w:val="both"/>
      </w:pPr>
      <w:r>
        <w:rPr>
          <w:sz w:val="20"/>
        </w:rPr>
        <w:t xml:space="preserve">На основании вышеизложенного можно сделать следующие выводы:</w:t>
      </w:r>
    </w:p>
    <w:p>
      <w:pPr>
        <w:pStyle w:val="0"/>
        <w:spacing w:before="200" w:line-rule="auto"/>
        <w:ind w:firstLine="-227" w:left="540"/>
        <w:jc w:val="both"/>
        <w:numPr>
          <w:ilvl w:val="0"/>
          <w:numId w:val="2"/>
        </w:numPr>
      </w:pPr>
      <w:r>
        <w:rPr>
          <w:sz w:val="20"/>
        </w:rPr>
        <w:t xml:space="preserve">организация вправе выкупить земельный участок, занятый зданием и необходимый для его использования, образованный на основании строительных и градостроительных правил, проекта здания, в результате раздела единого участка под частным и муниципальным зданиями;</w:t>
      </w:r>
    </w:p>
    <w:p>
      <w:pPr>
        <w:pStyle w:val="0"/>
        <w:spacing w:before="200" w:line-rule="auto"/>
        <w:ind w:firstLine="-227" w:left="540"/>
        <w:jc w:val="both"/>
        <w:numPr>
          <w:ilvl w:val="0"/>
          <w:numId w:val="2"/>
        </w:numPr>
      </w:pPr>
      <w:r>
        <w:rPr>
          <w:sz w:val="20"/>
        </w:rPr>
        <w:t xml:space="preserve">организация не вправе выкупить неделимый земельный участок, если муниципальный объект недвижимости используется владельцем на правах хозяйственного ведения или оперативного управления;</w:t>
      </w:r>
    </w:p>
    <w:p>
      <w:pPr>
        <w:pStyle w:val="0"/>
        <w:spacing w:before="200" w:line-rule="auto"/>
        <w:ind w:firstLine="-227" w:left="540"/>
        <w:jc w:val="both"/>
        <w:numPr>
          <w:ilvl w:val="0"/>
          <w:numId w:val="2"/>
        </w:numPr>
      </w:pPr>
      <w:r>
        <w:rPr>
          <w:sz w:val="20"/>
        </w:rPr>
        <w:t xml:space="preserve">организация не вправе выкупить земельный участок, если земля под муниципальным объектом недвижимости (сооружением) используется владельцем не на основании сервитута, публичного сервитута или на ней расположены нестационарные торговые объекты, рекламные конструкции и объекты, виды которых устанавливаются Правительством РФ.</w:t>
      </w:r>
    </w:p>
    <w:p>
      <w:pPr>
        <w:pStyle w:val="0"/>
        <w:jc w:val="both"/>
      </w:pPr>
      <w:r>
        <w:rPr>
          <w:sz w:val="20"/>
        </w:rPr>
      </w:r>
    </w:p>
    <w:p>
      <w:pPr>
        <w:pStyle w:val="0"/>
        <w:jc w:val="right"/>
      </w:pPr>
      <w:r>
        <w:rPr>
          <w:sz w:val="20"/>
        </w:rPr>
        <w:t xml:space="preserve">Подготовлено на основе материала</w:t>
      </w:r>
    </w:p>
    <w:p>
      <w:pPr>
        <w:pStyle w:val="0"/>
        <w:jc w:val="right"/>
      </w:pPr>
      <w:r>
        <w:rPr>
          <w:sz w:val="20"/>
        </w:rPr>
        <w:t xml:space="preserve">Л.Н. Пелипенко</w:t>
      </w:r>
    </w:p>
    <w:p>
      <w:pPr>
        <w:pStyle w:val="0"/>
        <w:jc w:val="right"/>
      </w:pPr>
      <w:r>
        <w:rPr>
          <w:sz w:val="20"/>
        </w:rPr>
        <w:t xml:space="preserve">Группа компаний</w:t>
      </w:r>
    </w:p>
    <w:p>
      <w:pPr>
        <w:pStyle w:val="0"/>
        <w:jc w:val="right"/>
      </w:pPr>
      <w:r>
        <w:rPr>
          <w:sz w:val="20"/>
        </w:rPr>
        <w:t xml:space="preserve">"Аналитический Центр"</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p>
      <w:pPr>
        <w:pStyle w:val="0"/>
      </w:pPr>
      <w:r>
        <w:rPr>
          <w:sz w:val="16"/>
        </w:rPr>
      </w:r>
    </w:p>
    <w:sectPr>
      <w:headerReference w:type="default" r:id="rId3"/>
      <w:headerReference w:type="first" r:id="rId3"/>
      <w:footerReference w:type="default" r:id="rId4"/>
      <w:footerReference w:type="first" r:id="rId4"/>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Вопрос: Вправе ли организация приватизировать земельный участок, на котором расположен ее объект и объект муниципальной ...</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18.07.2023</w:t>
          </w:r>
        </w:p>
      </w:tc>
    </w:tr>
  </w:tbl>
  <w:p>
    <w:pPr>
      <w:pBdr>
        <w:bottom w:val="single" w:sz="12" w:space="0" w:color="auto"/>
      </w:pBdr>
      <w:rPr>
        <w:sz w:val="2"/>
        <w:szCs w:val="2"/>
      </w:rPr>
    </w:pPr>
  </w:p>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1"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2"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num w:numId="1">
    <w:abstractNumId w:val="1"/>
    <w:lvlOverride w:ilvl="0">
      <w:startOverride w:val="1"/>
    </w:lvlOverride>
  </w:num>
  <w:num w:numId="2">
    <w:abstractNumId w:val="2"/>
    <w:lvlOverride w:ilvl="0">
      <w:startOverride w:val="1"/>
    </w:lvlOverride>
  </w:num>
</w:numbering>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header" Target="header1.xml"/>
	<Relationship Id="rId4" Type="http://schemas.openxmlformats.org/officeDocument/2006/relationships/footer" Target="footer1.xm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4023.00.09</Application>
  <Company>КонсультантПлюс Версия 4023.00.09</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Вопрос: Вправе ли организация приватизировать земельный участок, на котором расположен ее объект и объект муниципальной собственности?
(Консультация эксперта, 2023)</dc:title>
  <dcterms:created xsi:type="dcterms:W3CDTF">2023-07-18T04:46:28Z</dcterms:created>
</cp:coreProperties>
</file>